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производства работ работы на высоте без применения средств подмащивания, выполняемые на высоте 5 м и более</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 Общие положения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1.1 Область применения ППР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Работы с высоты (эксплуатация, ремонт, техническое обслуживание оборудования, зданий и сооружений, монтаж (демонтаж) конструкций и др.), при которых:</w:t>
            </w:r>
          </w:p>
          <w:p>
            <w:pPr>
              <w:spacing w:line="240" w:lineRule="auto"/>
              <w:rPr>
                <w:rFonts w:hAnsi="Times New Roman" w:cs="Times New Roman"/>
                <w:color w:val="000000"/>
                <w:sz w:val="24"/>
                <w:szCs w:val="24"/>
              </w:rPr>
            </w:pPr>
            <w:r>
              <w:rPr>
                <w:rFonts w:hAnsi="Times New Roman" w:cs="Times New Roman"/>
                <w:color w:val="000000"/>
                <w:sz w:val="24"/>
                <w:szCs w:val="24"/>
              </w:rPr>
              <w:t>а) существуют риски, связанные с возможным падением работника с высоты 1,8 м и более, в том числе: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 при проведении работ на площадках на расстоянии ближе 2 м от неогражденных перепадов по высоте более 1,8 м, а также если высота защитного ограждения площадок менее 1,1 м;</w:t>
            </w:r>
          </w:p>
          <w:p>
            <w:pPr>
              <w:spacing w:line="240" w:lineRule="auto"/>
              <w:rPr>
                <w:rFonts w:hAnsi="Times New Roman" w:cs="Times New Roman"/>
                <w:color w:val="000000"/>
                <w:sz w:val="24"/>
                <w:szCs w:val="24"/>
              </w:rPr>
            </w:pPr>
            <w:r>
              <w:rPr>
                <w:rFonts w:hAnsi="Times New Roman" w:cs="Times New Roman"/>
                <w:color w:val="000000"/>
                <w:sz w:val="24"/>
                <w:szCs w:val="24"/>
              </w:rPr>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1.2 Нормативная база для ППР на высоте</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Трудовой кодекс РФ</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работе на высоте, утв. </w:t>
            </w:r>
            <w:r>
              <w:rPr>
                <w:rFonts w:hAnsi="Times New Roman" w:cs="Times New Roman"/>
                <w:color w:val="000000"/>
                <w:sz w:val="24"/>
                <w:szCs w:val="24"/>
              </w:rPr>
              <w:t>Приказом Минтруда России от 16.11.2020 г. N 782н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строительстве, реконструкции и ремонте, утв. </w:t>
            </w:r>
            <w:r>
              <w:rPr>
                <w:rFonts w:hAnsi="Times New Roman" w:cs="Times New Roman"/>
                <w:color w:val="000000"/>
                <w:sz w:val="24"/>
                <w:szCs w:val="24"/>
              </w:rPr>
              <w:t>Приказом Минтруда России от 11.12.2020 г. N 883н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работе с инструментом и приспособлениями, утв. </w:t>
            </w:r>
            <w:r>
              <w:rPr>
                <w:rFonts w:hAnsi="Times New Roman" w:cs="Times New Roman"/>
                <w:color w:val="000000"/>
                <w:sz w:val="24"/>
                <w:szCs w:val="24"/>
              </w:rPr>
              <w:t>Приказом Минтруда России от 27.11.2020 г. N 835н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погрузочно-разгрузочных работах и размещении грузов, утв. </w:t>
            </w:r>
            <w:r>
              <w:rPr>
                <w:rFonts w:hAnsi="Times New Roman" w:cs="Times New Roman"/>
                <w:color w:val="000000"/>
                <w:sz w:val="24"/>
                <w:szCs w:val="24"/>
              </w:rPr>
              <w:t>Приказом Минтруда России от 28.10.2020 г. N 753н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эксплуатации электроустановок, утв.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размещении, монтаже, техническом обслуживании и ремонте технологического оборудования, утв. </w:t>
            </w:r>
            <w:r>
              <w:rPr>
                <w:rFonts w:hAnsi="Times New Roman" w:cs="Times New Roman"/>
                <w:color w:val="000000"/>
                <w:sz w:val="24"/>
                <w:szCs w:val="24"/>
              </w:rPr>
              <w:t>Приказом Минтруда России от 27.11.2020 г. N 833н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w:t>
            </w:r>
            <w:r>
              <w:rPr>
                <w:rFonts w:hAnsi="Times New Roman" w:cs="Times New Roman"/>
                <w:color w:val="000000"/>
                <w:sz w:val="24"/>
                <w:szCs w:val="24"/>
              </w:rPr>
              <w:t>Приказом Ростехнадзора от 26.11.2020 N 461</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утв. </w:t>
            </w:r>
            <w:r>
              <w:rPr>
                <w:rFonts w:hAnsi="Times New Roman" w:cs="Times New Roman"/>
                <w:color w:val="000000"/>
                <w:sz w:val="24"/>
                <w:szCs w:val="24"/>
              </w:rPr>
              <w:t>Постановлением Главного государственного санитарного врача N 18 от 13.07.2001 г.</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Санитарные правила СП 2.2.3670-20 Санитарно-эпидемиологические требования к условиям труда, утв. </w:t>
            </w:r>
            <w:r>
              <w:rPr>
                <w:rFonts w:hAnsi="Times New Roman" w:cs="Times New Roman"/>
                <w:color w:val="000000"/>
                <w:sz w:val="24"/>
                <w:szCs w:val="24"/>
              </w:rPr>
              <w:t>Постановлением главного государственного санитарного врача РФ от 02.12.2020 г. N 40</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ГОСТ Р 12.3.050-2017 Система стандартов безопасности труда (ССБТ). Строительство. Работы на высоте. Правила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ГОСТ 32489-2013 Пояса предохранительные строительные.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12.3.049-2017 Система стандартов безопасности труда (ССБТ). Строительство. Работы на высоте. Термины и определения,</w:t>
            </w:r>
          </w:p>
          <w:p>
            <w:pPr>
              <w:spacing w:line="240" w:lineRule="auto"/>
              <w:rPr>
                <w:rFonts w:hAnsi="Times New Roman" w:cs="Times New Roman"/>
                <w:color w:val="000000"/>
                <w:sz w:val="24"/>
                <w:szCs w:val="24"/>
              </w:rPr>
            </w:pPr>
            <w:r>
              <w:rPr>
                <w:rFonts w:hAnsi="Times New Roman" w:cs="Times New Roman"/>
                <w:color w:val="000000"/>
                <w:sz w:val="24"/>
                <w:szCs w:val="24"/>
              </w:rPr>
              <w:t>ГОСТ 12.4.107-2012 Система стандартов безопасности труда (ССБТ). Строительство. Канаты страховочные. Технические условия.</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1.3 Назначение ППР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План производства работ на высоте без применения средств подмащивания, выполняемые на высоте 5 м и более является организационно-техническим документом, регламентирующим правила проведения работ на высоте, порядок использования оборудования и инструмента, мероприятия при эксплуатации систем обеспечения безопасности на высоте, машин и механизмов. План производства работ устанавливает требования по охране труда и регулирует порядок действий при организации и проведении работ на высоте, позволяет снизить профессиональные риски.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1.4 Требования к персоналу</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 работе на высоте допускаются лица, достигшие возраста восемнадцати лет, признанные годными для работы на высоте по результатам медицинского осмотра. 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 Работники, допускаемые к непосредственному выполнению работ на высоте, выполняемых с оформлением наряда-допуска, делятся на следующие группы по безопасности работ на высоте (далее -</w:t>
            </w:r>
          </w:p>
          <w:p>
            <w:pPr>
              <w:spacing w:line="240" w:lineRule="auto"/>
              <w:rPr>
                <w:rFonts w:hAnsi="Times New Roman" w:cs="Times New Roman"/>
                <w:color w:val="000000"/>
                <w:sz w:val="24"/>
                <w:szCs w:val="24"/>
              </w:rPr>
            </w:pPr>
            <w:r>
              <w:rPr>
                <w:rFonts w:hAnsi="Times New Roman" w:cs="Times New Roman"/>
                <w:color w:val="000000"/>
                <w:sz w:val="24"/>
                <w:szCs w:val="24"/>
              </w:rPr>
              <w:t>группы): 1 группа - работники, допускаемые к работам в составе бригады или под непосредственным контролем работника, назначенного приказом работодателя (далее - работники 1 группы); 2 группа - бригадиры, мастера, руководители стажировки, а также работники, назначаемые по наряду-допуску ответственными исполнителями (производителями) работ на высоте и работники, допускаемые к работам в составе бригады из числа высококвалифицированных рабочих и специалистов (далее - работники 2 группы).</w:t>
            </w:r>
          </w:p>
          <w:p>
            <w:pPr>
              <w:spacing w:line="240" w:lineRule="auto"/>
              <w:rPr>
                <w:rFonts w:hAnsi="Times New Roman" w:cs="Times New Roman"/>
                <w:color w:val="000000"/>
                <w:sz w:val="24"/>
                <w:szCs w:val="24"/>
              </w:rPr>
            </w:pPr>
            <w:r>
              <w:rPr>
                <w:rFonts w:hAnsi="Times New Roman" w:cs="Times New Roman"/>
                <w:color w:val="000000"/>
                <w:sz w:val="24"/>
                <w:szCs w:val="24"/>
              </w:rPr>
              <w:t>К работникам 3 группы по безопасности работ на высоте (далее указанные категории - работники 3 группы) относятся: а) работники, назначаемые работодателем ответственными за организацию и безопасное проведение работ на высоте, в том числе выполняемых с оформлением наряда-допуска; б) ответственные за составление плана мероприятий по эвакуации и спасению работников при возникновении аварийной ситуации и при проведении</w:t>
            </w:r>
          </w:p>
          <w:p>
            <w:pPr>
              <w:spacing w:line="240" w:lineRule="auto"/>
              <w:rPr>
                <w:rFonts w:hAnsi="Times New Roman" w:cs="Times New Roman"/>
                <w:color w:val="000000"/>
                <w:sz w:val="24"/>
                <w:szCs w:val="24"/>
              </w:rPr>
            </w:pPr>
            <w:r>
              <w:rPr>
                <w:rFonts w:hAnsi="Times New Roman" w:cs="Times New Roman"/>
                <w:color w:val="000000"/>
                <w:sz w:val="24"/>
                <w:szCs w:val="24"/>
              </w:rPr>
              <w:t>спасательных работ; в) работники, проводящие обслуживание и периодический осмотр средств индивидуальной защиты (далее - СИЗ); г) работники, выдающие наряды-допуски; д) ответственные руководители работ на высоте, выполняемых с оформлением наряда-допуска; е) должностные лица, в полномочия которых входит утверждение плана производства работ на высоте и/или технологических карт на производство работ на высоте; ж) специалисты, проводящие обучение работам на высоте; з) члены экзаменационных комиссий работодателей и организаций, проводящих обучение безопасным методам и приемам выполнения работ на высоте. Работники, относящиеся к 3 группе по безопасности работ на высоте, также могут быть допущены к непосредственному выполнению работ, при условии подтверждения квалификации и получения удостоверений на соответствующую группу.</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 Характеристика объекта и персонала, выполняющего работы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2.1 Организация, проводящая работы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наименование организации, проводящей работы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2.2 Структурное подразделение организации, проводящей работы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структурное подразделение организации, проводящей работы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2.3 Место выполнения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место выполнения работ (наименование, фактический адрес)</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2.4 Краткая характеристика объекта</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краткая характеристика объекта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2.5 Содержание и условия проведения работ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наименование, содержание и условия проводимых работ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2.6 Дополнительные ограничения на объекте работ (особые условия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специфические условия работ на объекте или требования заказчика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2.7 Ответственный руководитель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должность и ФИО ответственного руководителя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2.8 Ответственный исполнитель (производитель)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должность и ФИО ответственного исполнителя (производителя)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2.9 Исполнители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должности (профессии) и ФИО исполнителей работ</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 Меры безопасности при оборудовании рабочих мест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 Первоочередное устройство постоянных ограждающих конструкций</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на объекте постоянные ограждающие конструкции:</w:t>
            </w:r>
          </w:p>
          <w:p>
            <w:pPr>
              <w:spacing w:line="240" w:lineRule="auto"/>
              <w:rPr>
                <w:rFonts w:hAnsi="Times New Roman" w:cs="Times New Roman"/>
                <w:color w:val="000000"/>
                <w:sz w:val="24"/>
                <w:szCs w:val="24"/>
              </w:rPr>
            </w:pPr>
            <w:r>
              <w:rPr>
                <w:rFonts w:hAnsi="Times New Roman" w:cs="Times New Roman"/>
                <w:color w:val="000000"/>
                <w:sz w:val="24"/>
                <w:szCs w:val="24"/>
              </w:rPr>
              <w:t>- Сэндвич-панели различных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 Металлическое ограждение балконов, лоджий и террас;</w:t>
            </w:r>
          </w:p>
          <w:p>
            <w:pPr>
              <w:spacing w:line="240" w:lineRule="auto"/>
              <w:rPr>
                <w:rFonts w:hAnsi="Times New Roman" w:cs="Times New Roman"/>
                <w:color w:val="000000"/>
                <w:sz w:val="24"/>
                <w:szCs w:val="24"/>
              </w:rPr>
            </w:pPr>
            <w:r>
              <w:rPr>
                <w:rFonts w:hAnsi="Times New Roman" w:cs="Times New Roman"/>
                <w:color w:val="000000"/>
                <w:sz w:val="24"/>
                <w:szCs w:val="24"/>
              </w:rPr>
              <w:t>- Металлическое ограждения кровли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3.2 Временные ограждающие устройства</w:t>
            </w:r>
          </w:p>
        </w:tc>
        <w:tc>
          <w:tcPr>
            <w:tcW w:w="0" w:type="auto"/>
            <w:gridSpan w:val="2"/>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Для обозначения опасных зон при работе на высоте применяется один из следующих типов временных ограждающих устройств - сигнальные, защитные, страховочные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Сигнальные ограждения должны быть установлены на расстоянии не менее 2,0 м от края перекрытия, покрытия или рабочих площадок для обозначения зоны, за пределами которой существует опасность падения работника с высоты. Высота ограждения должна быть в пределах от 0,8 до 1,1 м.</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 длине ограждения через каждые 5-10 м должны быть установлены плакаты, предупреждающие об опасной зоне. Конструктивные элементы сигнальных ограждений не рассчитывают на нагрузки. Защитное ограждение должно быть установлено на расстоянии не менее 2,0 м от края перепада высот для предотвращения непреднамеренного доступа в опасную зону. Защитные ограждения рассчитывают на прочность и устойчивость к поочередному действию как горизонтальных, так и вертикальных равномерно распределенных нагрузок. Страховочное ограждение должно быть установлено непосредственно на границе перепада высот или на расстоянии до 0,3 м от края для предотвращения падения с высоты работника в случае потери им устойчивости вблизи границы перепада высот.</w:t>
            </w:r>
          </w:p>
          <w:p>
            <w:pPr>
              <w:spacing w:line="240" w:lineRule="auto"/>
              <w:rPr>
                <w:rFonts w:hAnsi="Times New Roman" w:cs="Times New Roman"/>
                <w:color w:val="000000"/>
                <w:sz w:val="24"/>
                <w:szCs w:val="24"/>
              </w:rPr>
            </w:pPr>
            <w:r>
              <w:rPr>
                <w:rFonts w:hAnsi="Times New Roman" w:cs="Times New Roman"/>
                <w:color w:val="000000"/>
                <w:sz w:val="24"/>
                <w:szCs w:val="24"/>
              </w:rPr>
              <w:t>Страховочные ограждения рассчитывают на прочность и устойчивость к действию горизонтальной сосредоточенной нагрузки не менее 700 Н (70 кгс), приложенной в любой точке по высоте ограждения в середине пролета, а страховочные наружные, кроме того, - на прочность.</w:t>
            </w:r>
          </w:p>
          <w:p>
            <w:pPr>
              <w:spacing w:line="240" w:lineRule="auto"/>
              <w:rPr>
                <w:rFonts w:hAnsi="Times New Roman" w:cs="Times New Roman"/>
                <w:color w:val="000000"/>
                <w:sz w:val="24"/>
                <w:szCs w:val="24"/>
              </w:rPr>
            </w:pPr>
            <w:r>
              <w:rPr>
                <w:rFonts w:hAnsi="Times New Roman" w:cs="Times New Roman"/>
                <w:color w:val="000000"/>
                <w:sz w:val="24"/>
                <w:szCs w:val="24"/>
              </w:rPr>
              <w:t>Для обозначения опасных зон дополнительно может использоваться сигнальная лента. Для закрытия технологических проемов используются защитные настилы.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3.3 Используемые грузоподъемные механизмы, люльки подъемников (вышек)</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подъемные сооружения (грузоподъемные механизмы), эксплуатируемые на объекте:</w:t>
            </w:r>
          </w:p>
          <w:p>
            <w:pPr>
              <w:spacing w:line="240" w:lineRule="auto"/>
              <w:rPr>
                <w:rFonts w:hAnsi="Times New Roman" w:cs="Times New Roman"/>
                <w:color w:val="000000"/>
                <w:sz w:val="24"/>
                <w:szCs w:val="24"/>
              </w:rPr>
            </w:pPr>
            <w:r>
              <w:rPr>
                <w:rFonts w:hAnsi="Times New Roman" w:cs="Times New Roman"/>
                <w:color w:val="000000"/>
                <w:sz w:val="24"/>
                <w:szCs w:val="24"/>
              </w:rPr>
              <w:t>а) грузоподъемные краны всех типов;</w:t>
            </w:r>
          </w:p>
          <w:p>
            <w:pPr>
              <w:spacing w:line="240" w:lineRule="auto"/>
              <w:rPr>
                <w:rFonts w:hAnsi="Times New Roman" w:cs="Times New Roman"/>
                <w:color w:val="000000"/>
                <w:sz w:val="24"/>
                <w:szCs w:val="24"/>
              </w:rPr>
            </w:pPr>
            <w:r>
              <w:rPr>
                <w:rFonts w:hAnsi="Times New Roman" w:cs="Times New Roman"/>
                <w:color w:val="000000"/>
                <w:sz w:val="24"/>
                <w:szCs w:val="24"/>
              </w:rPr>
              <w:t>б) мостовые краны-штабелеры;</w:t>
            </w:r>
          </w:p>
          <w:p>
            <w:pPr>
              <w:spacing w:line="240" w:lineRule="auto"/>
              <w:rPr>
                <w:rFonts w:hAnsi="Times New Roman" w:cs="Times New Roman"/>
                <w:color w:val="000000"/>
                <w:sz w:val="24"/>
                <w:szCs w:val="24"/>
              </w:rPr>
            </w:pPr>
            <w:r>
              <w:rPr>
                <w:rFonts w:hAnsi="Times New Roman" w:cs="Times New Roman"/>
                <w:color w:val="000000"/>
                <w:sz w:val="24"/>
                <w:szCs w:val="24"/>
              </w:rPr>
              <w:t>в) краны-трубоукладчики;</w:t>
            </w:r>
          </w:p>
          <w:p>
            <w:pPr>
              <w:spacing w:line="240" w:lineRule="auto"/>
              <w:rPr>
                <w:rFonts w:hAnsi="Times New Roman" w:cs="Times New Roman"/>
                <w:color w:val="000000"/>
                <w:sz w:val="24"/>
                <w:szCs w:val="24"/>
              </w:rPr>
            </w:pPr>
            <w:r>
              <w:rPr>
                <w:rFonts w:hAnsi="Times New Roman" w:cs="Times New Roman"/>
                <w:color w:val="000000"/>
                <w:sz w:val="24"/>
                <w:szCs w:val="24"/>
              </w:rPr>
              <w:t>г) краны-манипуляторы;</w:t>
            </w:r>
          </w:p>
          <w:p>
            <w:pPr>
              <w:spacing w:line="240" w:lineRule="auto"/>
              <w:rPr>
                <w:rFonts w:hAnsi="Times New Roman" w:cs="Times New Roman"/>
                <w:color w:val="000000"/>
                <w:sz w:val="24"/>
                <w:szCs w:val="24"/>
              </w:rPr>
            </w:pPr>
            <w:r>
              <w:rPr>
                <w:rFonts w:hAnsi="Times New Roman" w:cs="Times New Roman"/>
                <w:color w:val="000000"/>
                <w:sz w:val="24"/>
                <w:szCs w:val="24"/>
              </w:rPr>
              <w:t>д) строительные подъемники;</w:t>
            </w:r>
          </w:p>
          <w:p>
            <w:pPr>
              <w:spacing w:line="240" w:lineRule="auto"/>
              <w:rPr>
                <w:rFonts w:hAnsi="Times New Roman" w:cs="Times New Roman"/>
                <w:color w:val="000000"/>
                <w:sz w:val="24"/>
                <w:szCs w:val="24"/>
              </w:rPr>
            </w:pPr>
            <w:r>
              <w:rPr>
                <w:rFonts w:hAnsi="Times New Roman" w:cs="Times New Roman"/>
                <w:color w:val="000000"/>
                <w:sz w:val="24"/>
                <w:szCs w:val="24"/>
              </w:rPr>
              <w:t>е) подъемники (вышки), предназначенные для перемещения людей, людей и груза (подъемники с рабочими платформами);</w:t>
            </w:r>
          </w:p>
          <w:p>
            <w:pPr>
              <w:spacing w:line="240" w:lineRule="auto"/>
              <w:rPr>
                <w:rFonts w:hAnsi="Times New Roman" w:cs="Times New Roman"/>
                <w:color w:val="000000"/>
                <w:sz w:val="24"/>
                <w:szCs w:val="24"/>
              </w:rPr>
            </w:pPr>
            <w:r>
              <w:rPr>
                <w:rFonts w:hAnsi="Times New Roman" w:cs="Times New Roman"/>
                <w:color w:val="000000"/>
                <w:sz w:val="24"/>
                <w:szCs w:val="24"/>
              </w:rPr>
              <w:t>ж) грузовые электрические тележки, передвигающиеся по надземным рельсовым путям совместно с кабиной управления;</w:t>
            </w:r>
          </w:p>
          <w:p>
            <w:pPr>
              <w:spacing w:line="240" w:lineRule="auto"/>
              <w:rPr>
                <w:rFonts w:hAnsi="Times New Roman" w:cs="Times New Roman"/>
                <w:color w:val="000000"/>
                <w:sz w:val="24"/>
                <w:szCs w:val="24"/>
              </w:rPr>
            </w:pPr>
            <w:r>
              <w:rPr>
                <w:rFonts w:hAnsi="Times New Roman" w:cs="Times New Roman"/>
                <w:color w:val="000000"/>
                <w:sz w:val="24"/>
                <w:szCs w:val="24"/>
              </w:rPr>
              <w:t>з) электрические тали;</w:t>
            </w:r>
          </w:p>
          <w:p>
            <w:pPr>
              <w:spacing w:line="240" w:lineRule="auto"/>
              <w:rPr>
                <w:rFonts w:hAnsi="Times New Roman" w:cs="Times New Roman"/>
                <w:color w:val="000000"/>
                <w:sz w:val="24"/>
                <w:szCs w:val="24"/>
              </w:rPr>
            </w:pPr>
            <w:r>
              <w:rPr>
                <w:rFonts w:hAnsi="Times New Roman" w:cs="Times New Roman"/>
                <w:color w:val="000000"/>
                <w:sz w:val="24"/>
                <w:szCs w:val="24"/>
              </w:rPr>
              <w:t>и) краны-экскаваторы, предназначенные для работы с крюком;</w:t>
            </w:r>
          </w:p>
          <w:p>
            <w:pPr>
              <w:spacing w:line="240" w:lineRule="auto"/>
              <w:rPr>
                <w:rFonts w:hAnsi="Times New Roman" w:cs="Times New Roman"/>
                <w:color w:val="000000"/>
                <w:sz w:val="24"/>
                <w:szCs w:val="24"/>
              </w:rPr>
            </w:pPr>
            <w:r>
              <w:rPr>
                <w:rFonts w:hAnsi="Times New Roman" w:cs="Times New Roman"/>
                <w:color w:val="000000"/>
                <w:sz w:val="24"/>
                <w:szCs w:val="24"/>
              </w:rPr>
              <w:t>к) сменные грузозахватные органы и съемные грузозахватные приспособления (крюки, грейферы, магниты, спредеры, траверсы, захваты, стропы), используемые совместно с ПС для подъема и перемещения грузов;</w:t>
            </w:r>
          </w:p>
          <w:p>
            <w:pPr>
              <w:spacing w:line="240" w:lineRule="auto"/>
              <w:rPr>
                <w:rFonts w:hAnsi="Times New Roman" w:cs="Times New Roman"/>
                <w:color w:val="000000"/>
                <w:sz w:val="24"/>
                <w:szCs w:val="24"/>
              </w:rPr>
            </w:pPr>
            <w:r>
              <w:rPr>
                <w:rFonts w:hAnsi="Times New Roman" w:cs="Times New Roman"/>
                <w:color w:val="000000"/>
                <w:sz w:val="24"/>
                <w:szCs w:val="24"/>
              </w:rPr>
              <w:t>л) грузовая тара;</w:t>
            </w:r>
          </w:p>
          <w:p>
            <w:pPr>
              <w:spacing w:line="240" w:lineRule="auto"/>
              <w:rPr>
                <w:rFonts w:hAnsi="Times New Roman" w:cs="Times New Roman"/>
                <w:color w:val="000000"/>
                <w:sz w:val="24"/>
                <w:szCs w:val="24"/>
              </w:rPr>
            </w:pPr>
            <w:r>
              <w:rPr>
                <w:rFonts w:hAnsi="Times New Roman" w:cs="Times New Roman"/>
                <w:color w:val="000000"/>
                <w:sz w:val="24"/>
                <w:szCs w:val="24"/>
              </w:rPr>
              <w:t>м) специальные съемные кабины и люльки, навешиваемые на грузозахватные органы кранов и используемые для подъема и транспортировки людей;</w:t>
            </w:r>
          </w:p>
          <w:p>
            <w:pPr>
              <w:spacing w:line="240" w:lineRule="auto"/>
              <w:rPr>
                <w:rFonts w:hAnsi="Times New Roman" w:cs="Times New Roman"/>
                <w:color w:val="000000"/>
                <w:sz w:val="24"/>
                <w:szCs w:val="24"/>
              </w:rPr>
            </w:pPr>
            <w:r>
              <w:rPr>
                <w:rFonts w:hAnsi="Times New Roman" w:cs="Times New Roman"/>
                <w:color w:val="000000"/>
                <w:sz w:val="24"/>
                <w:szCs w:val="24"/>
              </w:rPr>
              <w:t>н) рельсовые пути (для опорных и подвесных ПС, передвигающихся по рельсам).</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3.4 Системы обеспечения безопасности работ на высоте и входящая в них номенклатура устройств, приспособлений и средств индивидуальной и коллективной защиты работников от падения с высоты и потребность в них</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системы обеспечения безопасности работ на высоте и входящая в них номенклатура устройств, приспособлений (удерживающие системы, системы позиционирования, страховочные системы, системы спасения и эвакуации), средства индивидуальной и коллективной защиты работников от падения с высоты. Системы обеспечения безопасности работ на высоте состоят из: а) анкерного устройства; б) привязи (страховочной, для удержания, для позиционирования, для работ в положении сидя, спасательной); в) соединительной подсистемы (строп, канат, карабин, амортизатор или устройство функционально его заменяющее, средство защиты втягивающего типа, средство защиты от падения ползункового типа на гибкой или на жесткой анкерной линии, устройство для позиционирования на канатах).</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3.5 Номенклатура средств по защите работников от выявленных при оценке условий труда опасных и вредных условий труда - шума, вибрации, воздействия других опасных факторов, а также вредных веществ в воздухе рабочей зоны</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средства защиты слуха (противошумные вкладыши (беруши) и противошумные наушники), перчатки (рукавицы) антивибрационные, виброзащитная обувь, одежда специальная защитная, специальная обувь, средства защиты глаз и лица (защитные очки, щитки лицевые), средства защиты органов дыхания (СИЗОД, респираторы, маски) и другие. СИЗ указываются на основании проведенной СОУТ и оценки профессиональных рисков.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3.6 Места и способы крепления систем обеспечения безопасности работ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Крепление систем обеспечения безопасности работ на высоте производится к конструктивным элементам зданий и сооружений. Места и способы крепления систем обеспечения безопасности работ на высоте указываются в соответствии с технической документацией (технологические карты и др.).</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3.7 Пути и средства подъема или спуска работников к рабочим местам или местам производства работ</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Пути и средства подъема или спуска работников к рабочим местам или местам производства работ указываются в соответствии с технической документацией (технологическая карта, ПОС, строительный генеральный план и др.). Проходы на площадках и рабочих местах должны отвечать следующим требованиям:</w:t>
            </w:r>
          </w:p>
          <w:p>
            <w:pPr>
              <w:spacing w:line="240" w:lineRule="auto"/>
              <w:rPr>
                <w:rFonts w:hAnsi="Times New Roman" w:cs="Times New Roman"/>
                <w:color w:val="000000"/>
                <w:sz w:val="24"/>
                <w:szCs w:val="24"/>
              </w:rPr>
            </w:pPr>
            <w:r>
              <w:rPr>
                <w:rFonts w:hAnsi="Times New Roman" w:cs="Times New Roman"/>
                <w:color w:val="000000"/>
                <w:sz w:val="24"/>
                <w:szCs w:val="24"/>
              </w:rPr>
              <w:t>а) ширина одиночных проходов к рабочим местам и на рабочих местах должна быть не менее 0,6 м, расстояние от пола прохода до элементов перекрытия (далее - высота в свету) -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б) лестницы или скобы, применяемые для подъема или спуска работников на рабочие места на высоте более 5 м, должны быть оборудованы системами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Для безопасного перехода на высоте с одного рабочего места на другое при невозможности устройства переходных мостиков с защитными ограждениями должны применяться страховочные системы с анкерными устройствами, использующие горизонтальные анкерные (жесткие или гибкие) анкерные линии, расположенные горизонтально или под углом до 15° к горизонту.</w:t>
            </w:r>
          </w:p>
          <w:p>
            <w:pPr>
              <w:spacing w:line="240" w:lineRule="auto"/>
              <w:rPr>
                <w:rFonts w:hAnsi="Times New Roman" w:cs="Times New Roman"/>
                <w:color w:val="000000"/>
                <w:sz w:val="24"/>
                <w:szCs w:val="24"/>
              </w:rPr>
            </w:pPr>
            <w:r>
              <w:rPr>
                <w:rFonts w:hAnsi="Times New Roman" w:cs="Times New Roman"/>
                <w:color w:val="000000"/>
                <w:sz w:val="24"/>
                <w:szCs w:val="24"/>
              </w:rPr>
              <w:t>Для организации безопасного и удобного подъема/спуска к рабочим местам на высоте, подхода к местам производства работ, а также для предупреждения падения работников с высоты следует применять средства коллективной защиты - страховочные канаты.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3.8 Средства освещения рабочих мест, проходов и проездов, а также средства сигнализации и связи</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работ на высоте в темное время суток площадки и участки производства, рабочие места, проезды и подходы к ним должны быть освещены (электрические лампы и др.). Для общего внутреннего и наружного освещения должно применяться напряжение не выше 220 В переменного или постоянного тока. В помещениях без повышенной опасности напряжение 220 В может применяться для стационарно установленных осветительных приборов вне зависимости от высоты установки. При высоте подвески менее 2,5 м должны применяться светильники специальной конструкции классов защиты 2 или 3 либо с напряжением не выше 50 В. Питание светильников напряжением до 50 В должно осуществляться от понижающих трансформаторов, машинных преобразователей, аккумуляторных батарей. Применять для указанных целей автотрансформаторы, дроссели и реостаты запрещается. Корпуса понижающих трансформаторов и их вторичные обмотки должны быть заземлены. 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 Связь и сигнализация между работниками осуществляется устно и визуально, а также при помощи переговорных устройств (раций).</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3.9 Применяемые средства коллективной защиты</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применяемые средства коллективной защиты от падения с высоты (защитные сетки (ЗУС), ограждения, знаки безопасности и др.), а также средства коллективной защиты от других вредных и опасных факторов.</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3.10 Общепроизводственные средства индивидуальной защиты</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СИЗ указываются на основании проведенной СОУТ и оценки профессиональных рисков. В зависимости от конкретных условий работ на высоте указываются СИЗ, совместимые с системами безопасности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а) специальная одежда - в зависимости от воздействующих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б) каски - для защиты головы от травм, вызванных падающими предметами или ударами о предметы и конструкции, для защиты верхней части головы от поражения переменным электрическим током напряжением до 440 В;</w:t>
            </w:r>
          </w:p>
          <w:p>
            <w:pPr>
              <w:spacing w:line="240" w:lineRule="auto"/>
              <w:rPr>
                <w:rFonts w:hAnsi="Times New Roman" w:cs="Times New Roman"/>
                <w:color w:val="000000"/>
                <w:sz w:val="24"/>
                <w:szCs w:val="24"/>
              </w:rPr>
            </w:pPr>
            <w:r>
              <w:rPr>
                <w:rFonts w:hAnsi="Times New Roman" w:cs="Times New Roman"/>
                <w:color w:val="000000"/>
                <w:sz w:val="24"/>
                <w:szCs w:val="24"/>
              </w:rPr>
              <w:t>в) очки защитные, защитные щитки и экраны - для защиты от механического воздействия летящих частиц, аэрозолей, брызг химических веществ, искр и брызг расплавленного металла, оптического, инфракрасного и ультрафиолетового излучения;</w:t>
            </w:r>
          </w:p>
          <w:p>
            <w:pPr>
              <w:spacing w:line="240" w:lineRule="auto"/>
              <w:rPr>
                <w:rFonts w:hAnsi="Times New Roman" w:cs="Times New Roman"/>
                <w:color w:val="000000"/>
                <w:sz w:val="24"/>
                <w:szCs w:val="24"/>
              </w:rPr>
            </w:pPr>
            <w:r>
              <w:rPr>
                <w:rFonts w:hAnsi="Times New Roman" w:cs="Times New Roman"/>
                <w:color w:val="000000"/>
                <w:sz w:val="24"/>
                <w:szCs w:val="24"/>
              </w:rPr>
              <w:t>г) защитные перчатки или рукавицы, защитные крема и другие средства - для защиты рук;</w:t>
            </w:r>
          </w:p>
          <w:p>
            <w:pPr>
              <w:spacing w:line="240" w:lineRule="auto"/>
              <w:rPr>
                <w:rFonts w:hAnsi="Times New Roman" w:cs="Times New Roman"/>
                <w:color w:val="000000"/>
                <w:sz w:val="24"/>
                <w:szCs w:val="24"/>
              </w:rPr>
            </w:pPr>
            <w:r>
              <w:rPr>
                <w:rFonts w:hAnsi="Times New Roman" w:cs="Times New Roman"/>
                <w:color w:val="000000"/>
                <w:sz w:val="24"/>
                <w:szCs w:val="24"/>
              </w:rPr>
              <w:t>д) специальная обувь соответствующего типа - при работах с опасностью получения травм ног, а также имеющей противоскользящие свойства;</w:t>
            </w:r>
          </w:p>
          <w:p>
            <w:pPr>
              <w:spacing w:line="240" w:lineRule="auto"/>
              <w:rPr>
                <w:rFonts w:hAnsi="Times New Roman" w:cs="Times New Roman"/>
                <w:color w:val="000000"/>
                <w:sz w:val="24"/>
                <w:szCs w:val="24"/>
              </w:rPr>
            </w:pPr>
            <w:r>
              <w:rPr>
                <w:rFonts w:hAnsi="Times New Roman" w:cs="Times New Roman"/>
                <w:color w:val="000000"/>
                <w:sz w:val="24"/>
                <w:szCs w:val="24"/>
              </w:rPr>
              <w:t>е) средства защиты органов дыхания - от пыли, дыма, паров и газов;</w:t>
            </w:r>
          </w:p>
          <w:p>
            <w:pPr>
              <w:spacing w:line="240" w:lineRule="auto"/>
              <w:rPr>
                <w:rFonts w:hAnsi="Times New Roman" w:cs="Times New Roman"/>
                <w:color w:val="000000"/>
                <w:sz w:val="24"/>
                <w:szCs w:val="24"/>
              </w:rPr>
            </w:pPr>
            <w:r>
              <w:rPr>
                <w:rFonts w:hAnsi="Times New Roman" w:cs="Times New Roman"/>
                <w:color w:val="000000"/>
                <w:sz w:val="24"/>
                <w:szCs w:val="24"/>
              </w:rPr>
              <w:t>ж) индивидуальные кислородные аппараты и другие средства - при работе в условиях вероятной кислородной недостаточности;</w:t>
            </w:r>
          </w:p>
          <w:p>
            <w:pPr>
              <w:spacing w:line="240" w:lineRule="auto"/>
              <w:rPr>
                <w:rFonts w:hAnsi="Times New Roman" w:cs="Times New Roman"/>
                <w:color w:val="000000"/>
                <w:sz w:val="24"/>
                <w:szCs w:val="24"/>
              </w:rPr>
            </w:pPr>
            <w:r>
              <w:rPr>
                <w:rFonts w:hAnsi="Times New Roman" w:cs="Times New Roman"/>
                <w:color w:val="000000"/>
                <w:sz w:val="24"/>
                <w:szCs w:val="24"/>
              </w:rPr>
              <w:t>з) средства защиты слуха;</w:t>
            </w:r>
          </w:p>
          <w:p>
            <w:pPr>
              <w:spacing w:line="240" w:lineRule="auto"/>
              <w:rPr>
                <w:rFonts w:hAnsi="Times New Roman" w:cs="Times New Roman"/>
                <w:color w:val="000000"/>
                <w:sz w:val="24"/>
                <w:szCs w:val="24"/>
              </w:rPr>
            </w:pPr>
            <w:r>
              <w:rPr>
                <w:rFonts w:hAnsi="Times New Roman" w:cs="Times New Roman"/>
                <w:color w:val="000000"/>
                <w:sz w:val="24"/>
                <w:szCs w:val="24"/>
              </w:rPr>
              <w:t>и) средства защиты, используемые в электроустановках;</w:t>
            </w:r>
          </w:p>
          <w:p>
            <w:pPr>
              <w:spacing w:line="240" w:lineRule="auto"/>
              <w:rPr>
                <w:rFonts w:hAnsi="Times New Roman" w:cs="Times New Roman"/>
                <w:color w:val="000000"/>
                <w:sz w:val="24"/>
                <w:szCs w:val="24"/>
              </w:rPr>
            </w:pPr>
            <w:r>
              <w:rPr>
                <w:rFonts w:hAnsi="Times New Roman" w:cs="Times New Roman"/>
                <w:color w:val="000000"/>
                <w:sz w:val="24"/>
                <w:szCs w:val="24"/>
              </w:rPr>
              <w:t>к) спасательные жилеты и пояса - при опасности падения в воду;</w:t>
            </w:r>
          </w:p>
          <w:p>
            <w:pPr>
              <w:spacing w:line="240" w:lineRule="auto"/>
              <w:rPr>
                <w:rFonts w:hAnsi="Times New Roman" w:cs="Times New Roman"/>
                <w:color w:val="000000"/>
                <w:sz w:val="24"/>
                <w:szCs w:val="24"/>
              </w:rPr>
            </w:pPr>
            <w:r>
              <w:rPr>
                <w:rFonts w:hAnsi="Times New Roman" w:cs="Times New Roman"/>
                <w:color w:val="000000"/>
                <w:sz w:val="24"/>
                <w:szCs w:val="24"/>
              </w:rPr>
              <w:t>л) сигнальные жилеты - при выполнении работ в местах движения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обязаны пользоваться защитными касками с застегнутым подбородочным ремнем. Внутренняя оснастка и подбородочный ремень должны быть съемными и иметь устройства для крепления к корпусу каски. Подбородочный ремень должен регулироваться по длине, способ крепления должен обеспечивать возможность его быстрого отсоединения и не допускать самопроизвольного падения или смещения каски с головы работающего.</w:t>
            </w:r>
          </w:p>
          <w:p>
            <w:pPr>
              <w:spacing w:line="240" w:lineRule="auto"/>
              <w:rPr>
                <w:rFonts w:hAnsi="Times New Roman" w:cs="Times New Roman"/>
                <w:color w:val="000000"/>
                <w:sz w:val="24"/>
                <w:szCs w:val="24"/>
              </w:rPr>
            </w:pPr>
            <w:r>
              <w:rPr>
                <w:rFonts w:hAnsi="Times New Roman" w:cs="Times New Roman"/>
                <w:color w:val="000000"/>
                <w:sz w:val="24"/>
                <w:szCs w:val="24"/>
              </w:rPr>
              <w:t>Работникам, выполняющим работы на высоте (в зависимости от объекта, времени года и климатических условий), выдается специальная обувь, имеющая противоскользящие свойства, в соответствии с эксплуатационной документацией (инструкцией) изготовителя.</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3.11 Требования по организации рабочих мест с применением технических средств безопасности и первичных средств пожаротушения</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Рабочее место должно находиться в близкой доступности от оборудованного комплекса первичных средств пожаротушения (ящики с песком, лопаты, ломы, багры, покрывала для изоляции очага возгорания, огнетушители).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Пожарные щиты комплектуются немеханизированным пожарным инструментом и инвентарем. Нормы комплектации пожарных щитов немеханизированным инструментом и инвентарем приводятся по нормам, установленным Правилами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 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Выбор типа и расчет необходимого количества огнетушителей на объекте определяется по нормам, установленным Правилами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 При проведении огневых работ должно быть исключено воздействие открытого огня на горючие материалы, если это не предусмотрено технологией производства работ. После завершения работ должен быть обеспечен контроль места производства работ в течение не менее 4 часов, а рабочее место должно быть обеспечено огнетушителем.</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Со строящихся высотных сооружений для эвакуации людей необходимо наличие не менее 2 лестниц соответствующей длины из негорючих материалов на весь период строительства.</w:t>
            </w:r>
          </w:p>
          <w:p>
            <w:pPr>
              <w:spacing w:line="240" w:lineRule="auto"/>
              <w:rPr>
                <w:rFonts w:hAnsi="Times New Roman" w:cs="Times New Roman"/>
                <w:color w:val="000000"/>
                <w:sz w:val="24"/>
                <w:szCs w:val="24"/>
              </w:rPr>
            </w:pPr>
            <w:r>
              <w:rPr>
                <w:rFonts w:hAnsi="Times New Roman" w:cs="Times New Roman"/>
                <w:color w:val="000000"/>
                <w:sz w:val="24"/>
                <w:szCs w:val="24"/>
              </w:rPr>
              <w:t>При определении видов и количества первичных средств пожаротушения следует учитывать физико-химические и пожароопасные свойства горючих веществ, их взаимодействие с огнетушащими веществами, а также площадь помещений, открытых площадок и установок. При выборе огнетушителя с соответствующим температурным пределом использования учитываются климатические условия эксплуатации зданий, сооружений, помещений. Если возможны комбинированные очаги пожара, то предпочтение при выборе огнетушителя отдается более универсальному</w:t>
            </w:r>
          </w:p>
          <w:p>
            <w:pPr>
              <w:spacing w:line="240" w:lineRule="auto"/>
              <w:rPr>
                <w:rFonts w:hAnsi="Times New Roman" w:cs="Times New Roman"/>
                <w:color w:val="000000"/>
                <w:sz w:val="24"/>
                <w:szCs w:val="24"/>
              </w:rPr>
            </w:pPr>
            <w:r>
              <w:rPr>
                <w:rFonts w:hAnsi="Times New Roman" w:cs="Times New Roman"/>
                <w:color w:val="000000"/>
                <w:sz w:val="24"/>
                <w:szCs w:val="24"/>
              </w:rPr>
              <w:t>по области применения. Каждый огнетушитель, установленный на объекте, должен иметь порядковый номер, нанесенный на корпус огнетушителя, дату зарядки (перезарядки), а запускающее или запорно-пусковое устройство должно быть опломбировано. В зимнее время огнетушители с зарядом на водной основе необходимо хранить в соответствии с инструкцией изготовителя. Огнетушители, размещенные в коридорах, проходах, не должны препятствовать безопасной эвакуации людей. Огнетушители следует располагать на видных местах вблизи от выходов из помещений на высоте не более 1,5 метра до верха корпуса огнетушителя либо в специальных подставках из негорючих материалов, исключающих падение или опрокидывание.</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3.12 Требования по санитарному и бытовому обслуживанию работников.</w:t>
            </w:r>
          </w:p>
        </w:tc>
        <w:tc>
          <w:tcPr>
            <w:tcW w:w="0" w:type="auto"/>
            <w:gridSpan w:val="2"/>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санитарно-бытовые помещения, находящиеся на территории объекта (туалеты, помещения для приема пищи, отдыха и обогрева, гардеробные (помещения для хранения одежды), сушилки для одежды и обуви, душевые, устройства обогрева, снабжения питьевой водой, горячей водой и др.). При организации и проведении строительства многоэтажных (высотных) домов необходимо предусматривать возможность использования работниками, участвующими в строительном производстве, на строящихся верхних этажах зданий (начиная с 6 этажа) переносных биотуалетов, перемещаемых по мере продвижения основных строительных работ.</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Должны организовываться посты оказания первой помощи, обеспеченные аптечками для оказания первой помощи работникам, укомплектованными изделиями медицинского назначения.</w:t>
            </w:r>
          </w:p>
          <w:p>
            <w:pPr>
              <w:spacing w:line="240" w:lineRule="auto"/>
              <w:rPr>
                <w:rFonts w:hAnsi="Times New Roman" w:cs="Times New Roman"/>
                <w:color w:val="000000"/>
                <w:sz w:val="24"/>
                <w:szCs w:val="24"/>
              </w:rPr>
            </w:pPr>
            <w:r>
              <w:rPr>
                <w:rFonts w:hAnsi="Times New Roman" w:cs="Times New Roman"/>
                <w:color w:val="000000"/>
                <w:sz w:val="24"/>
                <w:szCs w:val="24"/>
              </w:rPr>
              <w:t>Рабочие места при выполнении строительных работ должны соответствовать санитарно-гигиеническим требованиям. Концентрации вредных веществ в воздухе рабочей зоны, а также уровни шума и вибрации на рабочих местах не должны превышать установленных санитарных норм и гигиенических нормативов. Параметры микроклимата должны соответствовать санитарным правилам и нормам по гигиеническим требованиям. Машины и агрегаты, создающие шум при работе, следует эксплуатировать таким образом, чтобы уровни звука на рабочих местах, на участках и на территории строительной площадки не превышали допустимых величин, указанных в санитарных нормах. При эксплуатации машин, а также при организации рабочих мест для устранения вредного воздействия на работающих повышенного уровня шума следует применять:</w:t>
            </w:r>
          </w:p>
          <w:p>
            <w:pPr>
              <w:spacing w:line="240" w:lineRule="auto"/>
              <w:rPr>
                <w:rFonts w:hAnsi="Times New Roman" w:cs="Times New Roman"/>
                <w:color w:val="000000"/>
                <w:sz w:val="24"/>
                <w:szCs w:val="24"/>
              </w:rPr>
            </w:pPr>
            <w:r>
              <w:rPr>
                <w:rFonts w:hAnsi="Times New Roman" w:cs="Times New Roman"/>
                <w:color w:val="000000"/>
                <w:sz w:val="24"/>
                <w:szCs w:val="24"/>
              </w:rPr>
              <w:t>- технические средства (уменьшение шума оборудования в источнике его образования; применение технологических процессов, при которых уровни звука на рабочих местах не превышают допустимые и т.д.);</w:t>
            </w:r>
          </w:p>
          <w:p>
            <w:pPr>
              <w:spacing w:line="240" w:lineRule="auto"/>
              <w:rPr>
                <w:rFonts w:hAnsi="Times New Roman" w:cs="Times New Roman"/>
                <w:color w:val="000000"/>
                <w:sz w:val="24"/>
                <w:szCs w:val="24"/>
              </w:rPr>
            </w:pPr>
            <w:r>
              <w:rPr>
                <w:rFonts w:hAnsi="Times New Roman" w:cs="Times New Roman"/>
                <w:color w:val="000000"/>
                <w:sz w:val="24"/>
                <w:szCs w:val="24"/>
              </w:rPr>
              <w:t>- средства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организационные мероприятия (выбор оптимального режима труда и отдыха, сокращение времени воздействия шумовых факторов в рабочей зоне и другие мероприятия). Производственное оборудование, генерирующее вибрацию, должно соответствовать требованиям санитарных норм.</w:t>
            </w:r>
          </w:p>
          <w:p>
            <w:pPr>
              <w:spacing w:line="240" w:lineRule="auto"/>
              <w:rPr>
                <w:rFonts w:hAnsi="Times New Roman" w:cs="Times New Roman"/>
                <w:color w:val="000000"/>
                <w:sz w:val="24"/>
                <w:szCs w:val="24"/>
              </w:rPr>
            </w:pPr>
            <w:r>
              <w:rPr>
                <w:rFonts w:hAnsi="Times New Roman" w:cs="Times New Roman"/>
                <w:color w:val="000000"/>
                <w:sz w:val="24"/>
                <w:szCs w:val="24"/>
              </w:rPr>
              <w:t>В производственных помещениях с постоянным пребыванием работников и помещениях для отдыха должны быть предусмотрены мероприятия, направленные на предотвращение вреда здоровью работников от воздействия избыточного тепла или холода. При разработке мероприятий необходимо учитывать категории работ по энергозатратам, указанные в гигиенических нормативах, а также климатические условия местности, теплозащитные свойства применяемой работниками специальной одежды, специальной обуви (далее - спецодежда и обувь соответственно) и других СИЗ.</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tbl>
      <w:tblPr>
        <w:tblW w:w="0" w:type="auto"/>
        <w:tblCellMar>
          <w:top w:w="15" w:type="dxa"/>
          <w:left w:w="15" w:type="dxa"/>
          <w:bottom w:w="15" w:type="dxa"/>
          <w:right w:w="15" w:type="dxa"/>
        </w:tblCellMar>
        <w:tblLook w:val="0600"/>
      </w:tblPr>
      <w:tblGrid>
        <w:gridCol w:w="1440"/>
        <w:gridCol w:w="1440"/>
      </w:tblGrid>
      <w:tr>
        <w:trPr>
          <w:trHeight w:val="0"/>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4. Требования безопасности при перемещении и хранении грузов, конструкций, изделий и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их грузоподъемным краном или при потере устойчивости в процессе их монтажа или складирования</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4.1 Способы строповки, обеспечивающие подачу элементов в положение, соответствующее или близкое к проектному</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Строповку монтируемых элементов следует производить в местах, указанных в рабочих чертежах, и обеспечить их подъем и подачу к месту установки в положении, близком к проектному. Запрещается подъем элементов конструкций, не имеющих монтажных петель, отверстий или маркировки и меток, обеспечивающих их строповку и монтаж.</w:t>
            </w:r>
          </w:p>
          <w:p>
            <w:pPr>
              <w:spacing w:line="240" w:lineRule="auto"/>
              <w:rPr>
                <w:rFonts w:hAnsi="Times New Roman" w:cs="Times New Roman"/>
                <w:color w:val="000000"/>
                <w:sz w:val="24"/>
                <w:szCs w:val="24"/>
              </w:rPr>
            </w:pPr>
            <w:r>
              <w:rPr>
                <w:rFonts w:hAnsi="Times New Roman" w:cs="Times New Roman"/>
                <w:color w:val="000000"/>
                <w:sz w:val="24"/>
                <w:szCs w:val="24"/>
              </w:rPr>
              <w:t>Строповку конструкций и оборудования необходимо производить средствами, обеспечивающими возможность дистанционной расстроповки с рабочего горизонта в случаях, когда высота до замка грузозахватного средства превышает 2 м.</w:t>
            </w:r>
          </w:p>
          <w:p>
            <w:pPr>
              <w:spacing w:line="240" w:lineRule="auto"/>
              <w:rPr>
                <w:rFonts w:hAnsi="Times New Roman" w:cs="Times New Roman"/>
                <w:color w:val="000000"/>
                <w:sz w:val="24"/>
                <w:szCs w:val="24"/>
              </w:rPr>
            </w:pPr>
            <w:r>
              <w:rPr>
                <w:rFonts w:hAnsi="Times New Roman" w:cs="Times New Roman"/>
                <w:color w:val="000000"/>
                <w:sz w:val="24"/>
                <w:szCs w:val="24"/>
              </w:rPr>
              <w:t>Грузоподъёмные крюки, захваты, зажимы и другие приспособления для подъёма стальных и сборных конструкций должны:</w:t>
            </w:r>
          </w:p>
          <w:p>
            <w:pPr>
              <w:spacing w:line="240" w:lineRule="auto"/>
              <w:rPr>
                <w:rFonts w:hAnsi="Times New Roman" w:cs="Times New Roman"/>
                <w:color w:val="000000"/>
                <w:sz w:val="24"/>
                <w:szCs w:val="24"/>
              </w:rPr>
            </w:pPr>
            <w:r>
              <w:rPr>
                <w:rFonts w:hAnsi="Times New Roman" w:cs="Times New Roman"/>
                <w:color w:val="000000"/>
                <w:sz w:val="24"/>
                <w:szCs w:val="24"/>
              </w:rPr>
              <w:t>- иметь размеры, форму, обеспечивающие безопасный захват без повреждения частей конструкций и их надёжную транспортировку</w:t>
            </w:r>
          </w:p>
          <w:p>
            <w:pPr>
              <w:spacing w:line="240" w:lineRule="auto"/>
              <w:rPr>
                <w:rFonts w:hAnsi="Times New Roman" w:cs="Times New Roman"/>
                <w:color w:val="000000"/>
                <w:sz w:val="24"/>
                <w:szCs w:val="24"/>
              </w:rPr>
            </w:pPr>
            <w:r>
              <w:rPr>
                <w:rFonts w:hAnsi="Times New Roman" w:cs="Times New Roman"/>
                <w:color w:val="000000"/>
                <w:sz w:val="24"/>
                <w:szCs w:val="24"/>
              </w:rPr>
              <w:t>- иметь маркировку с указанием максимально разрешённой нагрузки при самых неблагоприятных условиях подъёма.</w:t>
            </w:r>
          </w:p>
          <w:p>
            <w:pPr>
              <w:spacing w:line="240" w:lineRule="auto"/>
              <w:rPr>
                <w:rFonts w:hAnsi="Times New Roman" w:cs="Times New Roman"/>
                <w:color w:val="000000"/>
                <w:sz w:val="24"/>
                <w:szCs w:val="24"/>
              </w:rPr>
            </w:pPr>
            <w:r>
              <w:rPr>
                <w:rFonts w:hAnsi="Times New Roman" w:cs="Times New Roman"/>
                <w:color w:val="000000"/>
                <w:sz w:val="24"/>
                <w:szCs w:val="24"/>
              </w:rPr>
              <w:t>Подъём конструкций и их частей должен производиться способами, исключающим их случайное вращение.</w:t>
            </w:r>
          </w:p>
          <w:p>
            <w:pPr>
              <w:spacing w:line="240" w:lineRule="auto"/>
              <w:rPr>
                <w:rFonts w:hAnsi="Times New Roman" w:cs="Times New Roman"/>
                <w:color w:val="000000"/>
                <w:sz w:val="24"/>
                <w:szCs w:val="24"/>
              </w:rPr>
            </w:pPr>
            <w:r>
              <w:rPr>
                <w:rFonts w:hAnsi="Times New Roman" w:cs="Times New Roman"/>
                <w:color w:val="000000"/>
                <w:sz w:val="24"/>
                <w:szCs w:val="24"/>
              </w:rPr>
              <w:t>Расстроповку элементов конструкций и оборудования, установленных в проектное положение, следует производить после постоянного или временного закрепления согласно проекту.</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конструкций или оборудования расстояние между ними и выступающими частями смонтированного оборудования или других конструкций должно быть по горизонтали не менее 1 м, а по вертикали - не менее 0,5 м.</w:t>
            </w:r>
          </w:p>
          <w:p>
            <w:pPr>
              <w:spacing w:line="240" w:lineRule="auto"/>
              <w:rPr>
                <w:rFonts w:hAnsi="Times New Roman" w:cs="Times New Roman"/>
                <w:color w:val="000000"/>
                <w:sz w:val="24"/>
                <w:szCs w:val="24"/>
              </w:rPr>
            </w:pPr>
            <w:r>
              <w:rPr>
                <w:rFonts w:hAnsi="Times New Roman" w:cs="Times New Roman"/>
                <w:color w:val="000000"/>
                <w:sz w:val="24"/>
                <w:szCs w:val="24"/>
              </w:rPr>
              <w:t>До подъёма конструкции должны быть проверены на отсутствие повреждений, очищены от грязи, наледи и т.п.</w:t>
            </w:r>
          </w:p>
          <w:p>
            <w:pPr>
              <w:spacing w:line="240" w:lineRule="auto"/>
              <w:rPr>
                <w:rFonts w:hAnsi="Times New Roman" w:cs="Times New Roman"/>
                <w:color w:val="000000"/>
                <w:sz w:val="24"/>
                <w:szCs w:val="24"/>
              </w:rPr>
            </w:pPr>
            <w:r>
              <w:rPr>
                <w:rFonts w:hAnsi="Times New Roman" w:cs="Times New Roman"/>
                <w:color w:val="000000"/>
                <w:sz w:val="24"/>
                <w:szCs w:val="24"/>
              </w:rPr>
              <w:t>Строповка поднимаемого груза за выступы, штурвалы, штуцера и другие устройства, не рассчитанные для его подъема,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Длинномерные грузы при подъеме и спуске должны направляться с использованием канатных, тросовых оттяжек.</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4.2 Способы временного закрепления разбираемых элементов при демонтаже конструкций зданий и сооружений</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Демонтаж конструкций зданий и сооружений (панелей наружных и внутренних стен, перегородок, чердачных рам, колонн и т.д.) производятся с применением монтажной оснастки (подкосов, растяжек, упоров, кондукторов и т.д.). Временное закрепление разбираемых элементов при разборке зданий производится перед разрушением постоянного закрепления сборных элементов.</w:t>
            </w:r>
          </w:p>
          <w:p>
            <w:pPr>
              <w:spacing w:line="240" w:lineRule="auto"/>
              <w:rPr>
                <w:rFonts w:hAnsi="Times New Roman" w:cs="Times New Roman"/>
                <w:color w:val="000000"/>
                <w:sz w:val="24"/>
                <w:szCs w:val="24"/>
              </w:rPr>
            </w:pPr>
            <w:r>
              <w:rPr>
                <w:rFonts w:hAnsi="Times New Roman" w:cs="Times New Roman"/>
                <w:color w:val="000000"/>
                <w:sz w:val="24"/>
                <w:szCs w:val="24"/>
              </w:rPr>
              <w:t>Временное закрепление сборного элемента может осуществляться несколькими способами, с применением различных типов оснастки.</w:t>
            </w:r>
          </w:p>
          <w:p>
            <w:pPr>
              <w:spacing w:line="240" w:lineRule="auto"/>
              <w:rPr>
                <w:rFonts w:hAnsi="Times New Roman" w:cs="Times New Roman"/>
                <w:color w:val="000000"/>
                <w:sz w:val="24"/>
                <w:szCs w:val="24"/>
              </w:rPr>
            </w:pPr>
            <w:r>
              <w:rPr>
                <w:rFonts w:hAnsi="Times New Roman" w:cs="Times New Roman"/>
                <w:color w:val="000000"/>
                <w:sz w:val="24"/>
                <w:szCs w:val="24"/>
              </w:rPr>
              <w:t>От правильного выбора оснастки, ее технического уровня и качества изготовления зависит не только точность и трудоемкость монтажа сборных элементов, но и безопасность демонтажных работ.</w:t>
            </w:r>
          </w:p>
          <w:p>
            <w:pPr>
              <w:spacing w:line="240" w:lineRule="auto"/>
              <w:rPr>
                <w:rFonts w:hAnsi="Times New Roman" w:cs="Times New Roman"/>
                <w:color w:val="000000"/>
                <w:sz w:val="24"/>
                <w:szCs w:val="24"/>
              </w:rPr>
            </w:pPr>
            <w:r>
              <w:rPr>
                <w:rFonts w:hAnsi="Times New Roman" w:cs="Times New Roman"/>
                <w:color w:val="000000"/>
                <w:sz w:val="24"/>
                <w:szCs w:val="24"/>
              </w:rPr>
              <w:t>Выбор и оценка оснастки производятся по техническим характеристикам и технико-экономическим показателям. Кроме того, при анализе и выборе оснастки учитывают конструктивные особенности, универсальность и безопасность применения оснастки.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4.3 Способы окончательного закрепления конструкций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Способы окончательного закрепления конструкций в месте монтажа указываются в проектной документации. Отклонение от указанных способов закрепления конструкций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Закрепление конструкций, установленных в проектное положение, должно производиться сразу после инструментальной проверки точности их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Установленные в проектное положение элементы конструкций или оборудования должны быть закреплены так, чтобы обеспечивались их устойчивость и геометрическая неизменяемость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4.4 Средства контейнеризации и тара для перемещения штучных и сыпучих материалов, бетона и раствора с учетом характера перемещаемого груза и удобства подачи его к месту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на объекте средства контейнеризации и тары для перемещения штучных и сыпучих материалов, бетона и раствора с учетом характера перемещаемого груза и удобства подачи его к месту работ</w:t>
            </w:r>
          </w:p>
          <w:p>
            <w:pPr>
              <w:spacing w:line="240" w:lineRule="auto"/>
              <w:rPr>
                <w:rFonts w:hAnsi="Times New Roman" w:cs="Times New Roman"/>
                <w:color w:val="000000"/>
                <w:sz w:val="24"/>
                <w:szCs w:val="24"/>
              </w:rPr>
            </w:pPr>
            <w:r>
              <w:rPr>
                <w:rFonts w:hAnsi="Times New Roman" w:cs="Times New Roman"/>
                <w:color w:val="000000"/>
                <w:sz w:val="24"/>
                <w:szCs w:val="24"/>
              </w:rPr>
              <w:t>Штучные малогабаритные материалы должны доставляться к месту работ в контейнерах или ящиках на поддонах. Подача их к месту работ производится вручную. Площадь возможного падения поднимаемого предмета ограждается при помощи сигнальной ленты, с применением предупредительных знаков.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4.5 Приспособления (пирамиды, кассеты) для устойчивого хранения элементов конструкций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приспособления (пирамиды, кассеты) для устойчивого хранения элементов конструкций, которые будут применяться на объекте. Например, способ размещения панелей стеновых - в кассеты или пирамиды на подкладках и с прокладками; панелей перегородочных - в кассеты вертикально на подкладках и с прокладками.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4.6 Порядок и способы складирования изделий, материалов, оборудования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Материалы, изделия, конструкции при приеме и складировании на рабочих местах, находящихся на высоте, должны приниматься в объемах, необходимых для текущей переработки, и укладываться так, чтобы не загромождать рабочее место и проходы к нему исходя из несущей способности лесов, подмостей, площадок, на которых производится размещение указанного груза.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Размещение изделий, материалов, оборудования производится в соответствии с требованиями Правил по охране труда при погрузочно-разгрузочных работах и размещении грузов, утв. </w:t>
            </w:r>
            <w:r>
              <w:rPr>
                <w:rFonts w:hAnsi="Times New Roman" w:cs="Times New Roman"/>
                <w:color w:val="000000"/>
                <w:sz w:val="24"/>
                <w:szCs w:val="24"/>
              </w:rPr>
              <w:t>Приказом Минтруда России от 28.10.2020 г. N 753н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Территория объекта, включая проезды, проходы на производственных территориях, проходы к рабочим местам не должны загромождаться складируемыми материалами и строительными конструкциями.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4.7 Способы удаления отходов и мусора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Строительный мусор и другие отходы необходимо опускать по закрытым желобам или в закрытых ящиках или контейнерах при помощи подъемных сооружений. Нижний конец желоба должен находиться не выше 1 м над землей или входить в бункер. Отходы производства складируются в отдельных контейнерах на территории объектов. Вывоз отходов с объекта осуществляется периодически по мере заполнения контейнеров.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4.8 Защитные перекрытия (настилы) или козырьки при выполнении работ по одной вертикали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5. Дополнительные мероприятия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5.1 Дополнительные защитные мероприятия при производстве работ с повышенной опасностью</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Работы, связанные с повышенной опасностью, производимые в местах действия вредных и опасных производственных факторов, должны выполняться в соответствии с нарядом-допуском, определяющим содержание, место, время и условия производства работ, необходимые меры безопасности, состав бригады и лиц, ответственных за безопасность работ. Перечень работ, связанных с повышенной опасностью, выполняемых с оформлением наряда-допуска, и порядок проведения указанных работ устанавливаются приказом работодателя в соответствии с требованиями охраны труда.</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5.2 Дополнительные мероприятия, выполняемые при совмещенных работах, при работах в условиях работающего производства, вблизи сооружений, коммуникаций, работающих установок</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на высоте под местом производства работ (внизу) определяются, обозначаются и ограждаются зоны повышенной опасности. 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Для ограничения доступа работников и посторонних лиц в зоны повышенной опасности, где возможно падение с высоты, травмирование падающими с высоты материалами, инструментом и другими предметами, а также частями конструкций, находящихся в процессе сооружения, обслуживания, ремонта, монтажа или разборки, работодатель должен обеспечить их ограждение.</w:t>
            </w:r>
          </w:p>
          <w:p>
            <w:pPr>
              <w:spacing w:line="240" w:lineRule="auto"/>
              <w:rPr>
                <w:rFonts w:hAnsi="Times New Roman" w:cs="Times New Roman"/>
                <w:color w:val="000000"/>
                <w:sz w:val="24"/>
                <w:szCs w:val="24"/>
              </w:rPr>
            </w:pPr>
            <w:r>
              <w:rPr>
                <w:rFonts w:hAnsi="Times New Roman" w:cs="Times New Roman"/>
                <w:color w:val="000000"/>
                <w:sz w:val="24"/>
                <w:szCs w:val="24"/>
              </w:rPr>
              <w:t>При невозможности установки ограждения для ограничения доступа работников в зоны повышенной опасности, ответственный исполнитель (производитель) работ должен осуществлять контроль места нахождения работников и запрещать им приближаться к зонам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Площадки производства работ, расположенные вне огороженной территории организации, ограждаются для предотвращения несанкционированного входа посторонних лиц.</w:t>
            </w:r>
          </w:p>
          <w:p>
            <w:pPr>
              <w:spacing w:line="240" w:lineRule="auto"/>
              <w:rPr>
                <w:rFonts w:hAnsi="Times New Roman" w:cs="Times New Roman"/>
                <w:color w:val="000000"/>
                <w:sz w:val="24"/>
                <w:szCs w:val="24"/>
              </w:rPr>
            </w:pPr>
            <w:r>
              <w:rPr>
                <w:rFonts w:hAnsi="Times New Roman" w:cs="Times New Roman"/>
                <w:color w:val="000000"/>
                <w:sz w:val="24"/>
                <w:szCs w:val="24"/>
              </w:rPr>
              <w:t>Вход посторонних лиц на такие площадки разрешается в сопровождении работника организации, в защитной каске и с использованием необходимых средств индивидуальной защиты, соответствующих специфике рабочей зоны и определенных локальными документами организации.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5.3 Меры по снижению объемов и трудоемкости работ, выполняемых в условиях производственной опасности</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снижению объемов и трудоемкости работ, основанные на увеличении уровня механизации работ, снижении доли ручного труда, снижении уровня отходов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При монтаже конструкций использовать методы укрупнительной сборки с целью сокращения времени работ на высоте. Безопасность производственных процессов должна достигаться предупреждением опасной (аварийной) ситуации в течение всего времени их функционирования и обеспечиваться:</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технологий, в которых опасные и вредные производственные факторы либо отсутствуют, либо не превышают предельно допустимых норм, концентраций или уровней;</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машин, рабочие органы и составные части которых в случае технологического или технического отказа не могут стать источниками травмирования;</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на машинах и оборудовании технических средств защиты и устройств, предотвращающих или снижающих тяжесть последствия действия опасных и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на рабочих местах технических средств безопасности, соответствующих требованиям нормативных правовых актов;</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материалов, заготовок и т.п., не оказывающих опасного и вредного воздействия на работников.</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5.4 Требования к обеспечению монтажной технологичности конструкций и оборудования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обеспечению монтажной технологичности конструкций и оборудования на объекте. Обеспечение монтажной технологичности конструкции изделия - функция подготовки производства, предусматривающая взаимосвязанное решение конструкторских и технологических задач, направленных на повышение производительности труда, достижение оптимальных трудовых и материальных затрат и сокращение времени на производство, в том числе и монтаж вне предприятия-изготовителя, техническое обслуживание и ремонт изделия. Монтируемые конструкции должны по возможности исключать необходимость их подгонки на высоте к месту установки.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5.5 Требования по организации рабочих мест с применением технических средств безопасности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требования по организации рабочих мест с применением технических средств безопасности на объекте. Технические средства безопасности должны находиться в исправном состоянии. Выполнение работ с неисправными, отсутствующими, установленными в ненадлежащем месте техническими средствами безопасности - запрещается. Меры предупреждения опасности падения конструкций, изделий или материалов с высоты при перемещении их грузоподъемным краном или при потере устойчивости в процессе их монтажа или складирования.</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6. Оказание первой помощи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6.1 Помещения (посты) для оказания первой помощи, укомплектованные аптечками с изделиями медицинского назначения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наличие помещений (постов) для оказания первой помощи, укомплектованных аптечками с изделиями медицинского назначения, их местонахождение.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9.2 Персонал, обученный оказанию первой помощи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должности (профессии), ФИО, контактный телефон работников, обученных оказанию первой помощи.</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 Содержание работ</w:t>
            </w:r>
          </w:p>
          <w:p>
            <w:pPr>
              <w:spacing w:line="240" w:lineRule="auto"/>
              <w:rPr>
                <w:rFonts w:hAnsi="Times New Roman" w:cs="Times New Roman"/>
                <w:color w:val="000000"/>
                <w:sz w:val="24"/>
                <w:szCs w:val="24"/>
              </w:rPr>
            </w:pPr>
            <w:r>
              <w:rPr>
                <w:rFonts w:hAnsi="Times New Roman" w:cs="Times New Roman"/>
                <w:color w:val="000000"/>
                <w:sz w:val="24"/>
                <w:szCs w:val="24"/>
              </w:rPr>
              <w:t>Подробное описание технологического процесса при выполнении работ</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7.1 Требования безопасности перед началом работ (подготовка к выполнению работ)</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осуществляемые перед началом работ на высоте на территории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7.2. Требования безопасности во время производства работы</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производимые во время производства работ на высоте на территории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7.3 Требования безопасности по окончании работы</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применяемые по окончании работ на высоте на территории объекта.</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e3a527e9566547c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